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D1" w:rsidRDefault="00AC12D1" w:rsidP="00AC12D1">
      <w:pPr>
        <w:shd w:val="clear" w:color="auto" w:fill="FFFFFF"/>
        <w:spacing w:after="60" w:line="240" w:lineRule="auto"/>
        <w:ind w:right="90"/>
        <w:outlineLvl w:val="0"/>
        <w:rPr>
          <w:rFonts w:eastAsia="Times New Roman" w:cs="Helvetica"/>
          <w:b/>
          <w:bCs/>
          <w:color w:val="333333"/>
          <w:sz w:val="23"/>
          <w:szCs w:val="9"/>
          <w:lang w:eastAsia="ru-RU"/>
        </w:rPr>
      </w:pPr>
      <w:r>
        <w:rPr>
          <w:rFonts w:eastAsia="Times New Roman" w:cs="Helvetica"/>
          <w:b/>
          <w:bCs/>
          <w:color w:val="333333"/>
          <w:sz w:val="23"/>
          <w:szCs w:val="9"/>
          <w:lang w:eastAsia="ru-RU"/>
        </w:rPr>
        <w:t>ПРИЛОЖЕНИЕ №1</w:t>
      </w:r>
    </w:p>
    <w:p w:rsidR="00AC12D1" w:rsidRDefault="00AC12D1" w:rsidP="00AC12D1">
      <w:pPr>
        <w:shd w:val="clear" w:color="auto" w:fill="FFFFFF"/>
        <w:spacing w:after="60" w:line="240" w:lineRule="auto"/>
        <w:ind w:right="90"/>
        <w:outlineLvl w:val="0"/>
        <w:rPr>
          <w:rFonts w:eastAsia="Times New Roman" w:cs="Helvetica"/>
          <w:b/>
          <w:bCs/>
          <w:color w:val="333333"/>
          <w:sz w:val="23"/>
          <w:szCs w:val="9"/>
          <w:lang w:eastAsia="ru-RU"/>
        </w:rPr>
      </w:pPr>
    </w:p>
    <w:p w:rsidR="00AC12D1" w:rsidRPr="001E6D43" w:rsidRDefault="00AC12D1" w:rsidP="00AC12D1">
      <w:pPr>
        <w:shd w:val="clear" w:color="auto" w:fill="FFFFFF"/>
        <w:spacing w:after="60" w:line="240" w:lineRule="auto"/>
        <w:ind w:right="90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18"/>
          <w:lang w:eastAsia="ru-RU"/>
        </w:rPr>
      </w:pPr>
      <w:r w:rsidRPr="001E6D43">
        <w:rPr>
          <w:rFonts w:ascii="Arial" w:eastAsia="Times New Roman" w:hAnsi="Arial" w:cs="Arial"/>
          <w:b/>
          <w:bCs/>
          <w:color w:val="000000"/>
          <w:kern w:val="36"/>
          <w:sz w:val="24"/>
          <w:szCs w:val="18"/>
          <w:lang w:eastAsia="ru-RU"/>
        </w:rPr>
        <w:t>Седов, Григорий Семенович</w:t>
      </w:r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— </w:t>
      </w:r>
      <w:proofErr w:type="gram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ху</w:t>
      </w:r>
      <w:proofErr w:type="gram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дожник исторической живописи, родился в Москве 12 января 1836 г., умер там же 15 апреля 1884 г. Происходил из семьи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мясоторговцев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. Начатки художественного образования получил в школе живописи и ваяния в Москве, а в 1857 г. поступил в академию художеств, где в 1858 г. получил малую серебряную медаль за рисунок, в 1859 г. большую Серебряную медаль за рисунок и малую за этюд, в 1860 г. — большую медаль за этюд. На академической выставке 1862 г. находились его картины: "</w:t>
      </w:r>
      <w:proofErr w:type="gram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Путешественники</w:t>
      </w:r>
      <w:proofErr w:type="gram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 застигнутые дождем" и "Поход Олега на Царьград". В 1864 г. С. получил малую золотую медаль за программную картину "Меркурий усыпляет Аргуса", а в 1866 г. — большую золотую медаль и звание художника 1-й степени, с правом на пенсионерское пребывание за границей в течение шести лет, за программную работу "Обращение Владимира в христианство". С 1867 до 1870 г. он прожил в Париже, где написал всего две картины: "Христос в темнице" и образ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Пресв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. Троицы в куполе алтаря парижской православной церкви. Здесь же С. ослеп на один глаз. Незнание им иностранных языков и болезнь глаза затрудняли для него путешествие для осмотра музеев и галерей. Вызванный в 1870 г. обратно в Россию, он провел три последних года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пенсионерства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 в Москве, занимаясь главным образом исполнением работ для церквей. В том же 1870 г. С. получил от академии художе</w:t>
      </w:r>
      <w:proofErr w:type="gram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ств зв</w:t>
      </w:r>
      <w:proofErr w:type="gram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ание академика за картину "Иоанн Грозный и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Малюта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 Скуратов". В качестве участника работ по украшению живописью московского храма Христа Спасителя, С. написал в западном крыле этой церкви стенную картину "Крещение св. Ольги" и набросал эскизы таких же картин "Крещение св. Владимира" и "Закладка Успенского собора в Москве" (по этим эскизам написаны были картины Н. Корнеевым). В 1876 г. С. с шумным успехом выставил на выставке академии художе</w:t>
      </w:r>
      <w:proofErr w:type="gram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ств св</w:t>
      </w:r>
      <w:proofErr w:type="gram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ою известную картину: "Иоанн Грозный любуется Василисой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Мелентьевной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" (находится в музее Императора Александра III в Петербурге), </w:t>
      </w:r>
      <w:proofErr w:type="gram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блестящую</w:t>
      </w:r>
      <w:proofErr w:type="gram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 по технике письма и по интересному сочетанию световых эффектов. </w:t>
      </w:r>
      <w:proofErr w:type="gram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Кроме упомянутых, из произведений С. назовем еще картины "Курская горожанка" (в Третьяковской галерее в Москве), "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Саянка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Щигровского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 уезда", "Царь Алексей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Михаилович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 выбирает себе невесту", а также изображения четырех евангелистов более натуральной величины и восьми пророков в церкви св. Троицы у Покровских ворот в Москве и иконостас в Георгиевском посаде Волконского уезда.</w:t>
      </w:r>
      <w:proofErr w:type="gramEnd"/>
    </w:p>
    <w:p w:rsidR="00AC12D1" w:rsidRPr="001E6D43" w:rsidRDefault="00AC12D1" w:rsidP="00AC12D1">
      <w:pPr>
        <w:shd w:val="clear" w:color="auto" w:fill="FFFFFF"/>
        <w:spacing w:after="60" w:line="240" w:lineRule="auto"/>
        <w:ind w:right="90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18"/>
          <w:lang w:eastAsia="ru-RU"/>
        </w:rPr>
      </w:pPr>
      <w:proofErr w:type="gram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Ф. И. Булгаков, "Наши художники (живописцы, скульпторы, мозаичисты, граверы и медальеры на академических выставках последнего 25-летия", 1889—1890 гг. — "Художественные Новости", 1884 г., № 10, стр. 270—271.</w:t>
      </w:r>
      <w:proofErr w:type="gram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 — П. Н. Петров, "Сборник материалов для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историн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 Императорской Академии Художеств за сто лет ее существования", СПб</w:t>
      </w:r>
      <w:proofErr w:type="gram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., </w:t>
      </w:r>
      <w:proofErr w:type="gram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1864—1867 гг. — А. П. Новицкий, "История русского искусства", М., 1899—1903 гг. — Д. А.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Ровинский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, "Подробный словарь русских граверов XVI — XIX в.в.", 1895 г. —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Некрол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. </w:t>
      </w:r>
      <w:proofErr w:type="gram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в</w:t>
      </w:r>
      <w:proofErr w:type="gram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 "Всеобщ. </w:t>
      </w:r>
      <w:proofErr w:type="gram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Календаре</w:t>
      </w:r>
      <w:proofErr w:type="gram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"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Гоппе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 на 1885 г. — "Каталог художественного отдела русского музея Императора Александра III", СПб., 1899 г. — "Иван Грозный перед спящею Василисой </w:t>
      </w:r>
      <w:proofErr w:type="spell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Мелентьевною</w:t>
      </w:r>
      <w:proofErr w:type="spell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 xml:space="preserve">. Картина </w:t>
      </w:r>
      <w:proofErr w:type="gramStart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г</w:t>
      </w:r>
      <w:proofErr w:type="gramEnd"/>
      <w:r w:rsidRPr="001E6D43">
        <w:rPr>
          <w:rFonts w:ascii="Arial" w:eastAsia="Times New Roman" w:hAnsi="Arial" w:cs="Arial"/>
          <w:color w:val="000000"/>
          <w:sz w:val="24"/>
          <w:szCs w:val="10"/>
          <w:lang w:eastAsia="ru-RU"/>
        </w:rPr>
        <w:t>. Седова", "Всемирная Иллюстрация" 1876 г., т. XV, стр. 278</w:t>
      </w:r>
    </w:p>
    <w:p w:rsidR="00596B1F" w:rsidRDefault="00596B1F"/>
    <w:sectPr w:rsidR="00596B1F" w:rsidSect="0059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2D1"/>
    <w:rsid w:val="00596B1F"/>
    <w:rsid w:val="00AC12D1"/>
    <w:rsid w:val="00BD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2014-04-02T02:49:00Z</dcterms:created>
  <dcterms:modified xsi:type="dcterms:W3CDTF">2014-04-02T02:50:00Z</dcterms:modified>
</cp:coreProperties>
</file>